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УТВЕРЖДАЮ</w:t>
      </w:r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Заведующий кафедрой</w:t>
      </w:r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______</w:t>
      </w:r>
      <w:proofErr w:type="spellStart"/>
      <w:r w:rsidRPr="007C1A86">
        <w:rPr>
          <w:sz w:val="28"/>
          <w:szCs w:val="28"/>
        </w:rPr>
        <w:t>А.А.Варвашеня</w:t>
      </w:r>
      <w:proofErr w:type="spellEnd"/>
    </w:p>
    <w:p w:rsidR="007C1A86" w:rsidRPr="007C1A86" w:rsidRDefault="007C1A86" w:rsidP="007C1A86">
      <w:pPr>
        <w:autoSpaceDE/>
        <w:autoSpaceDN/>
        <w:ind w:firstLine="6379"/>
        <w:jc w:val="both"/>
        <w:rPr>
          <w:sz w:val="28"/>
          <w:szCs w:val="28"/>
        </w:rPr>
      </w:pPr>
      <w:r w:rsidRPr="007C1A86">
        <w:rPr>
          <w:sz w:val="28"/>
          <w:szCs w:val="28"/>
        </w:rPr>
        <w:t>_</w:t>
      </w:r>
      <w:proofErr w:type="gramStart"/>
      <w:r w:rsidRPr="007C1A86">
        <w:rPr>
          <w:sz w:val="28"/>
          <w:szCs w:val="28"/>
        </w:rPr>
        <w:t>_._</w:t>
      </w:r>
      <w:proofErr w:type="gramEnd"/>
      <w:r w:rsidRPr="007C1A86">
        <w:rPr>
          <w:sz w:val="28"/>
          <w:szCs w:val="28"/>
        </w:rPr>
        <w:t>_.20__</w:t>
      </w:r>
    </w:p>
    <w:p w:rsidR="007C1A86" w:rsidRPr="007C1A86" w:rsidRDefault="007C1A86" w:rsidP="007C1A86">
      <w:pPr>
        <w:autoSpaceDE/>
        <w:autoSpaceDN/>
        <w:jc w:val="center"/>
        <w:rPr>
          <w:sz w:val="28"/>
          <w:szCs w:val="28"/>
        </w:rPr>
      </w:pPr>
    </w:p>
    <w:p w:rsidR="00355418" w:rsidRPr="00355418" w:rsidRDefault="00355418" w:rsidP="00355418">
      <w:pPr>
        <w:autoSpaceDE/>
        <w:autoSpaceDN/>
        <w:jc w:val="center"/>
        <w:rPr>
          <w:b/>
          <w:sz w:val="28"/>
          <w:szCs w:val="28"/>
        </w:rPr>
      </w:pPr>
      <w:r w:rsidRPr="00355418">
        <w:rPr>
          <w:b/>
          <w:sz w:val="28"/>
          <w:szCs w:val="28"/>
        </w:rPr>
        <w:t>ПРОГРАММНЫЕ ТРЕБОВАНИЯ</w:t>
      </w:r>
    </w:p>
    <w:p w:rsidR="00355418" w:rsidRPr="00355418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 xml:space="preserve">к </w:t>
      </w:r>
      <w:r w:rsidR="00C77508">
        <w:rPr>
          <w:sz w:val="28"/>
          <w:szCs w:val="28"/>
        </w:rPr>
        <w:t>зачёту</w:t>
      </w:r>
      <w:r w:rsidRPr="00355418">
        <w:rPr>
          <w:sz w:val="28"/>
          <w:szCs w:val="28"/>
        </w:rPr>
        <w:t xml:space="preserve"> по учебной дисциплине «</w:t>
      </w:r>
      <w:r>
        <w:rPr>
          <w:sz w:val="28"/>
          <w:szCs w:val="28"/>
        </w:rPr>
        <w:t>География международного туризма</w:t>
      </w:r>
      <w:r w:rsidRPr="00355418">
        <w:rPr>
          <w:sz w:val="28"/>
          <w:szCs w:val="28"/>
        </w:rPr>
        <w:t>»</w:t>
      </w:r>
    </w:p>
    <w:p w:rsidR="00355418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1</w:t>
      </w:r>
      <w:r w:rsidRPr="00355418">
        <w:rPr>
          <w:sz w:val="28"/>
          <w:szCs w:val="28"/>
        </w:rPr>
        <w:t xml:space="preserve"> курса </w:t>
      </w:r>
      <w:r w:rsidR="00BB71EB">
        <w:rPr>
          <w:sz w:val="28"/>
          <w:szCs w:val="28"/>
        </w:rPr>
        <w:t>з</w:t>
      </w:r>
      <w:bookmarkStart w:id="0" w:name="_GoBack"/>
      <w:bookmarkEnd w:id="0"/>
      <w:r w:rsidR="00BB71EB">
        <w:rPr>
          <w:sz w:val="28"/>
          <w:szCs w:val="28"/>
        </w:rPr>
        <w:t>аочной</w:t>
      </w:r>
      <w:r>
        <w:rPr>
          <w:sz w:val="28"/>
          <w:szCs w:val="28"/>
        </w:rPr>
        <w:t xml:space="preserve"> формы получения образования</w:t>
      </w:r>
    </w:p>
    <w:p w:rsidR="00355418" w:rsidRPr="00355418" w:rsidRDefault="00355418" w:rsidP="00355418">
      <w:pPr>
        <w:autoSpaceDE/>
        <w:autoSpaceDN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 xml:space="preserve"> по направлению специальности </w:t>
      </w:r>
    </w:p>
    <w:p w:rsidR="00B25963" w:rsidRPr="005165F9" w:rsidRDefault="00355418" w:rsidP="00355418">
      <w:pPr>
        <w:autoSpaceDE/>
        <w:autoSpaceDN/>
        <w:spacing w:after="240" w:line="216" w:lineRule="auto"/>
        <w:jc w:val="center"/>
        <w:rPr>
          <w:sz w:val="28"/>
          <w:szCs w:val="28"/>
        </w:rPr>
      </w:pPr>
      <w:r w:rsidRPr="00355418">
        <w:rPr>
          <w:sz w:val="28"/>
          <w:szCs w:val="28"/>
        </w:rPr>
        <w:t>1-89 01 01 «Туризм и гостеприимство» на 2023/2024 учебный год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1.  </w:t>
      </w:r>
      <w:r w:rsidR="007059F5" w:rsidRPr="005165F9">
        <w:rPr>
          <w:bCs/>
          <w:sz w:val="28"/>
          <w:szCs w:val="28"/>
        </w:rPr>
        <w:t xml:space="preserve">Основные понятия международного туризма (туристическая дестинация, </w:t>
      </w:r>
      <w:r w:rsidR="007059F5" w:rsidRPr="005165F9">
        <w:rPr>
          <w:sz w:val="28"/>
          <w:szCs w:val="28"/>
        </w:rPr>
        <w:t xml:space="preserve">туристический центр, </w:t>
      </w:r>
      <w:r w:rsidR="007059F5" w:rsidRPr="005165F9">
        <w:rPr>
          <w:bCs/>
          <w:sz w:val="28"/>
          <w:szCs w:val="28"/>
        </w:rPr>
        <w:t>туристиче</w:t>
      </w:r>
      <w:r w:rsidR="007059F5" w:rsidRPr="005165F9">
        <w:rPr>
          <w:sz w:val="28"/>
          <w:szCs w:val="28"/>
        </w:rPr>
        <w:t>ский потенциал, туристический ресурс, туристический баланс, туристическая статистика).</w:t>
      </w:r>
    </w:p>
    <w:p w:rsidR="007059F5" w:rsidRP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7059F5" w:rsidRPr="007C1A86">
        <w:rPr>
          <w:bCs/>
          <w:sz w:val="28"/>
          <w:szCs w:val="28"/>
        </w:rPr>
        <w:t>Современное состояние и перспективы развития международного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6F438B" w:rsidRPr="006F438B">
        <w:rPr>
          <w:bCs/>
          <w:sz w:val="28"/>
          <w:szCs w:val="28"/>
        </w:rPr>
        <w:t>Международный туризм как глобальное социально-экономическое явление современности.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Понятия и термины международного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Внешние и внутренние факторы, влияющие на развитие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Природно-географические факторы, влияющие на развития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Культурно-исторические факторы, влияющие на развития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Социальные факторы, влияющие на развития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Экологические факторы, влияющие на развития туризма.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 xml:space="preserve">Районирование мира на туристические макрорегионы, </w:t>
      </w:r>
      <w:proofErr w:type="spellStart"/>
      <w:r w:rsidR="006F438B" w:rsidRPr="006F438B">
        <w:rPr>
          <w:bCs/>
          <w:sz w:val="28"/>
          <w:szCs w:val="28"/>
        </w:rPr>
        <w:t>субрегионы</w:t>
      </w:r>
      <w:proofErr w:type="spellEnd"/>
      <w:r w:rsidR="006F438B" w:rsidRPr="006F438B">
        <w:rPr>
          <w:bCs/>
          <w:sz w:val="28"/>
          <w:szCs w:val="28"/>
        </w:rPr>
        <w:t>, макрорайоны, районы по версии UNWTO.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Статистика туристических доходов и расходов. Туризм и платежный баланс страны.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Понятие о туристических ресурсах. Понятие о туристическом потенциале.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Понятие фактора как причины, движущей силы процесса. Классификация факторов туризма.</w:t>
      </w:r>
    </w:p>
    <w:p w:rsidR="007C1A86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Географическое положение как место территории в системе пространственных связей и потоков в туризме.</w:t>
      </w:r>
    </w:p>
    <w:p w:rsidR="006F438B" w:rsidRPr="006F438B" w:rsidRDefault="00874CF9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7C1A86"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Природно-географические туристические ресурсы.</w:t>
      </w:r>
    </w:p>
    <w:p w:rsidR="006F438B" w:rsidRPr="006F438B" w:rsidRDefault="007C1A86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Туристическое природопользование. Концепция устойчивого развития туризма.</w:t>
      </w:r>
    </w:p>
    <w:p w:rsidR="006F438B" w:rsidRPr="006F438B" w:rsidRDefault="007C1A86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Культурно-исторические ресурсы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 </w:t>
      </w:r>
      <w:r w:rsidR="006F438B" w:rsidRPr="006F438B">
        <w:rPr>
          <w:bCs/>
          <w:sz w:val="28"/>
          <w:szCs w:val="28"/>
        </w:rPr>
        <w:t>Социально-экономические ресурсы туризма.</w:t>
      </w:r>
    </w:p>
    <w:p w:rsidR="007059F5" w:rsidRPr="005165F9" w:rsidRDefault="007C1A86" w:rsidP="00874CF9">
      <w:pPr>
        <w:autoSpaceDE/>
        <w:autoSpaceDN/>
        <w:ind w:left="42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74CF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 </w:t>
      </w:r>
      <w:r w:rsidR="007059F5" w:rsidRPr="005165F9">
        <w:rPr>
          <w:bCs/>
          <w:sz w:val="28"/>
          <w:szCs w:val="28"/>
        </w:rPr>
        <w:t>Особенности, география развлекательного туризма. Мировые центры событийного и хобби-туризма</w:t>
      </w:r>
    </w:p>
    <w:p w:rsidR="00B064A2" w:rsidRDefault="00B064A2" w:rsidP="00874CF9">
      <w:pPr>
        <w:autoSpaceDE/>
        <w:autoSpaceDN/>
        <w:ind w:left="426" w:firstLine="283"/>
        <w:rPr>
          <w:sz w:val="28"/>
          <w:szCs w:val="28"/>
        </w:rPr>
      </w:pPr>
    </w:p>
    <w:p w:rsidR="007C1A86" w:rsidRP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  <w:r w:rsidRPr="007C1A86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7C1A86" w:rsidRPr="007C1A86" w:rsidRDefault="007C1A86" w:rsidP="00874CF9">
      <w:pPr>
        <w:autoSpaceDE/>
        <w:autoSpaceDN/>
        <w:ind w:left="426" w:firstLine="283"/>
        <w:rPr>
          <w:sz w:val="28"/>
          <w:szCs w:val="28"/>
        </w:rPr>
      </w:pPr>
      <w:r w:rsidRPr="007C1A86">
        <w:rPr>
          <w:sz w:val="28"/>
          <w:szCs w:val="28"/>
        </w:rPr>
        <w:t>Протокол № __ от _</w:t>
      </w:r>
      <w:proofErr w:type="gramStart"/>
      <w:r w:rsidRPr="007C1A86">
        <w:rPr>
          <w:sz w:val="28"/>
          <w:szCs w:val="28"/>
        </w:rPr>
        <w:t>_._</w:t>
      </w:r>
      <w:proofErr w:type="gramEnd"/>
      <w:r w:rsidRPr="007C1A86">
        <w:rPr>
          <w:sz w:val="28"/>
          <w:szCs w:val="28"/>
        </w:rPr>
        <w:t>_.20__г.</w:t>
      </w:r>
    </w:p>
    <w:p w:rsidR="007C1A86" w:rsidRPr="007C1A86" w:rsidRDefault="007C1A86" w:rsidP="00874CF9">
      <w:pPr>
        <w:autoSpaceDE/>
        <w:autoSpaceDN/>
        <w:ind w:left="426" w:firstLine="283"/>
        <w:rPr>
          <w:sz w:val="24"/>
          <w:szCs w:val="24"/>
        </w:rPr>
      </w:pPr>
    </w:p>
    <w:p w:rsidR="007C1A86" w:rsidRPr="005165F9" w:rsidRDefault="007C1A86" w:rsidP="00874CF9">
      <w:pPr>
        <w:autoSpaceDE/>
        <w:autoSpaceDN/>
        <w:ind w:left="426" w:firstLine="283"/>
        <w:rPr>
          <w:sz w:val="28"/>
          <w:szCs w:val="28"/>
        </w:rPr>
      </w:pPr>
    </w:p>
    <w:p w:rsidR="007059F5" w:rsidRPr="005165F9" w:rsidRDefault="007059F5" w:rsidP="00874CF9">
      <w:pPr>
        <w:autoSpaceDE/>
        <w:autoSpaceDN/>
        <w:ind w:left="426" w:firstLine="283"/>
        <w:rPr>
          <w:sz w:val="28"/>
          <w:szCs w:val="28"/>
        </w:rPr>
      </w:pPr>
    </w:p>
    <w:p w:rsidR="0081030B" w:rsidRPr="005165F9" w:rsidRDefault="0081030B" w:rsidP="00874CF9">
      <w:pPr>
        <w:ind w:left="426" w:firstLine="283"/>
        <w:rPr>
          <w:sz w:val="28"/>
          <w:szCs w:val="28"/>
        </w:rPr>
      </w:pPr>
    </w:p>
    <w:sectPr w:rsidR="0081030B" w:rsidRPr="005165F9" w:rsidSect="00B25963">
      <w:head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1B" w:rsidRDefault="00A91C1B" w:rsidP="0067314D">
      <w:r>
        <w:separator/>
      </w:r>
    </w:p>
  </w:endnote>
  <w:endnote w:type="continuationSeparator" w:id="0">
    <w:p w:rsidR="00A91C1B" w:rsidRDefault="00A91C1B" w:rsidP="0067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1B" w:rsidRDefault="00A91C1B" w:rsidP="0067314D">
      <w:r>
        <w:separator/>
      </w:r>
    </w:p>
  </w:footnote>
  <w:footnote w:type="continuationSeparator" w:id="0">
    <w:p w:rsidR="00A91C1B" w:rsidRDefault="00A91C1B" w:rsidP="0067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4D" w:rsidRDefault="0067314D">
    <w:pPr>
      <w:pStyle w:val="aa"/>
      <w:jc w:val="center"/>
    </w:pPr>
  </w:p>
  <w:p w:rsidR="0067314D" w:rsidRDefault="006731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906"/>
    <w:multiLevelType w:val="hybridMultilevel"/>
    <w:tmpl w:val="037AA540"/>
    <w:lvl w:ilvl="0" w:tplc="ED1E1940">
      <w:start w:val="10"/>
      <w:numFmt w:val="decimal"/>
      <w:lvlText w:val="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F50149C"/>
    <w:multiLevelType w:val="hybridMultilevel"/>
    <w:tmpl w:val="70364110"/>
    <w:lvl w:ilvl="0" w:tplc="D104FDE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0840C4"/>
    <w:multiLevelType w:val="multilevel"/>
    <w:tmpl w:val="C6E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C0503"/>
    <w:multiLevelType w:val="hybridMultilevel"/>
    <w:tmpl w:val="C62066FC"/>
    <w:lvl w:ilvl="0" w:tplc="13A4DCF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E0FC7"/>
    <w:multiLevelType w:val="hybridMultilevel"/>
    <w:tmpl w:val="1390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90C46"/>
    <w:multiLevelType w:val="hybridMultilevel"/>
    <w:tmpl w:val="301616CA"/>
    <w:lvl w:ilvl="0" w:tplc="DB20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CC"/>
    <w:rsid w:val="0003625B"/>
    <w:rsid w:val="001F3349"/>
    <w:rsid w:val="002A0C6B"/>
    <w:rsid w:val="002F1B4D"/>
    <w:rsid w:val="00311A5F"/>
    <w:rsid w:val="00355418"/>
    <w:rsid w:val="003838A5"/>
    <w:rsid w:val="00413282"/>
    <w:rsid w:val="00446442"/>
    <w:rsid w:val="00490268"/>
    <w:rsid w:val="004E05B4"/>
    <w:rsid w:val="005165F9"/>
    <w:rsid w:val="00576EB7"/>
    <w:rsid w:val="005821CC"/>
    <w:rsid w:val="0067314D"/>
    <w:rsid w:val="006B5100"/>
    <w:rsid w:val="006F438B"/>
    <w:rsid w:val="007059F5"/>
    <w:rsid w:val="007921FC"/>
    <w:rsid w:val="00795388"/>
    <w:rsid w:val="007A40F7"/>
    <w:rsid w:val="007B5391"/>
    <w:rsid w:val="007C1A86"/>
    <w:rsid w:val="007D2328"/>
    <w:rsid w:val="007F71D8"/>
    <w:rsid w:val="00800C07"/>
    <w:rsid w:val="0081030B"/>
    <w:rsid w:val="00874CF9"/>
    <w:rsid w:val="008E7286"/>
    <w:rsid w:val="00A214DA"/>
    <w:rsid w:val="00A91C1B"/>
    <w:rsid w:val="00B064A2"/>
    <w:rsid w:val="00B25963"/>
    <w:rsid w:val="00BB71EB"/>
    <w:rsid w:val="00BF1F62"/>
    <w:rsid w:val="00C063B0"/>
    <w:rsid w:val="00C77508"/>
    <w:rsid w:val="00C90088"/>
    <w:rsid w:val="00CA20D5"/>
    <w:rsid w:val="00D17D8C"/>
    <w:rsid w:val="00D56E6D"/>
    <w:rsid w:val="00D756E7"/>
    <w:rsid w:val="00D8579B"/>
    <w:rsid w:val="00D96430"/>
    <w:rsid w:val="00DD331E"/>
    <w:rsid w:val="00DD3793"/>
    <w:rsid w:val="00DF0011"/>
    <w:rsid w:val="00F00A1B"/>
    <w:rsid w:val="00F10AA7"/>
    <w:rsid w:val="00F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126A"/>
  <w15:chartTrackingRefBased/>
  <w15:docId w15:val="{DCEC9709-2295-44B1-BD84-F8682E2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11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1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A40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538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49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9F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FA49F3"/>
    <w:rPr>
      <w:b/>
      <w:bCs/>
    </w:rPr>
  </w:style>
  <w:style w:type="character" w:styleId="a9">
    <w:name w:val="Hyperlink"/>
    <w:basedOn w:val="a0"/>
    <w:uiPriority w:val="99"/>
    <w:semiHidden/>
    <w:unhideWhenUsed/>
    <w:rsid w:val="00FA49F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731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14D"/>
    <w:rPr>
      <w:rFonts w:eastAsia="Times New Roman"/>
      <w:sz w:val="20"/>
      <w:lang w:eastAsia="ru-RU"/>
    </w:rPr>
  </w:style>
  <w:style w:type="paragraph" w:styleId="ac">
    <w:name w:val="footer"/>
    <w:basedOn w:val="a"/>
    <w:link w:val="ad"/>
    <w:uiPriority w:val="99"/>
    <w:unhideWhenUsed/>
    <w:rsid w:val="006731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14D"/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Н. Соловьева</dc:creator>
  <cp:keywords/>
  <dc:description/>
  <cp:lastModifiedBy>Ольга А. Марчик</cp:lastModifiedBy>
  <cp:revision>18</cp:revision>
  <cp:lastPrinted>2022-09-22T09:51:00Z</cp:lastPrinted>
  <dcterms:created xsi:type="dcterms:W3CDTF">2020-04-30T08:12:00Z</dcterms:created>
  <dcterms:modified xsi:type="dcterms:W3CDTF">2023-11-28T08:17:00Z</dcterms:modified>
</cp:coreProperties>
</file>