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2E3E" w14:textId="77777777" w:rsidR="00010158" w:rsidRDefault="00010158" w:rsidP="0077298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2F6">
        <w:rPr>
          <w:rFonts w:ascii="Times New Roman" w:hAnsi="Times New Roman" w:cs="Times New Roman"/>
          <w:sz w:val="28"/>
          <w:szCs w:val="28"/>
        </w:rPr>
        <w:t>УТВЕРЖДЕНО</w:t>
      </w:r>
    </w:p>
    <w:p w14:paraId="2715CBC1" w14:textId="77777777" w:rsidR="00010158" w:rsidRDefault="00772988" w:rsidP="0001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0158">
        <w:rPr>
          <w:rFonts w:ascii="Times New Roman" w:hAnsi="Times New Roman" w:cs="Times New Roman"/>
          <w:sz w:val="28"/>
          <w:szCs w:val="28"/>
        </w:rPr>
        <w:t>на заседании кафедры</w:t>
      </w:r>
    </w:p>
    <w:p w14:paraId="64F40036" w14:textId="65936025" w:rsidR="00010158" w:rsidRDefault="00772988" w:rsidP="0001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56337" w:rsidRPr="008A4FF1">
        <w:rPr>
          <w:rFonts w:ascii="Times New Roman" w:eastAsia="Calibri" w:hAnsi="Times New Roman" w:cs="Times New Roman"/>
          <w:sz w:val="28"/>
          <w:szCs w:val="28"/>
        </w:rPr>
        <w:t>прот</w:t>
      </w:r>
      <w:proofErr w:type="spellEnd"/>
      <w:r w:rsidR="00D56337" w:rsidRPr="008A4FF1">
        <w:rPr>
          <w:rFonts w:ascii="Times New Roman" w:eastAsia="Calibri" w:hAnsi="Times New Roman" w:cs="Times New Roman"/>
          <w:sz w:val="28"/>
          <w:szCs w:val="28"/>
        </w:rPr>
        <w:t xml:space="preserve">. от </w:t>
      </w:r>
      <w:r w:rsidR="00D56337" w:rsidRPr="008A4FF1">
        <w:rPr>
          <w:rFonts w:ascii="Times New Roman" w:eastAsia="Calibri" w:hAnsi="Times New Roman" w:cs="Times New Roman"/>
          <w:b/>
          <w:sz w:val="28"/>
          <w:szCs w:val="28"/>
        </w:rPr>
        <w:t>18.06</w:t>
      </w:r>
      <w:r w:rsidR="00D56337" w:rsidRPr="008A4FF1">
        <w:rPr>
          <w:rFonts w:ascii="Times New Roman" w:eastAsia="Calibri" w:hAnsi="Times New Roman" w:cs="Times New Roman"/>
          <w:sz w:val="28"/>
          <w:szCs w:val="28"/>
        </w:rPr>
        <w:t xml:space="preserve">.2024 № </w:t>
      </w:r>
      <w:proofErr w:type="gramStart"/>
      <w:r w:rsidR="00D56337" w:rsidRPr="008A4FF1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D56337">
        <w:rPr>
          <w:rFonts w:ascii="Times New Roman" w:eastAsia="Calibri" w:hAnsi="Times New Roman" w:cs="Times New Roman"/>
          <w:b/>
          <w:sz w:val="30"/>
          <w:szCs w:val="30"/>
        </w:rPr>
        <w:tab/>
      </w:r>
      <w:r w:rsidR="00D56337">
        <w:rPr>
          <w:rFonts w:ascii="Times New Roman" w:eastAsia="Calibri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И.о.з</w:t>
      </w:r>
      <w:r w:rsidR="00010158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0101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0158">
        <w:rPr>
          <w:rFonts w:ascii="Times New Roman" w:hAnsi="Times New Roman" w:cs="Times New Roman"/>
          <w:sz w:val="28"/>
          <w:szCs w:val="28"/>
        </w:rPr>
        <w:t xml:space="preserve"> кафедрой биомеханики</w:t>
      </w:r>
    </w:p>
    <w:p w14:paraId="7FB90FE0" w14:textId="77777777" w:rsidR="00010158" w:rsidRDefault="00772988" w:rsidP="0001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0158">
        <w:rPr>
          <w:rFonts w:ascii="Times New Roman" w:hAnsi="Times New Roman" w:cs="Times New Roman"/>
          <w:sz w:val="28"/>
          <w:szCs w:val="28"/>
        </w:rPr>
        <w:tab/>
      </w:r>
      <w:r w:rsidR="00010158">
        <w:rPr>
          <w:rFonts w:ascii="Times New Roman" w:hAnsi="Times New Roman" w:cs="Times New Roman"/>
          <w:sz w:val="28"/>
          <w:szCs w:val="28"/>
        </w:rPr>
        <w:tab/>
      </w:r>
      <w:r w:rsidR="00010158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О.Н.Козловская</w:t>
      </w:r>
      <w:proofErr w:type="spellEnd"/>
    </w:p>
    <w:p w14:paraId="79A2F2AB" w14:textId="77777777" w:rsidR="00010158" w:rsidRDefault="00010158" w:rsidP="0001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447258" w14:textId="77777777" w:rsidR="00010158" w:rsidRDefault="00010158" w:rsidP="00010158">
      <w:pPr>
        <w:pStyle w:val="4"/>
        <w:shd w:val="clear" w:color="auto" w:fill="auto"/>
        <w:spacing w:line="322" w:lineRule="exact"/>
        <w:ind w:right="78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Программные </w:t>
      </w:r>
      <w:proofErr w:type="spellStart"/>
      <w:r>
        <w:rPr>
          <w:sz w:val="28"/>
          <w:szCs w:val="28"/>
        </w:rPr>
        <w:t>зач</w:t>
      </w:r>
      <w:r w:rsidR="00BE3C9A">
        <w:rPr>
          <w:sz w:val="28"/>
          <w:szCs w:val="28"/>
        </w:rPr>
        <w:t>ё</w:t>
      </w:r>
      <w:r>
        <w:rPr>
          <w:sz w:val="28"/>
          <w:szCs w:val="28"/>
        </w:rPr>
        <w:t>тно</w:t>
      </w:r>
      <w:proofErr w:type="spellEnd"/>
      <w:r>
        <w:rPr>
          <w:sz w:val="28"/>
          <w:szCs w:val="28"/>
        </w:rPr>
        <w:t xml:space="preserve">-экзаменационные требования </w:t>
      </w:r>
    </w:p>
    <w:p w14:paraId="0BE38D49" w14:textId="77777777" w:rsidR="00010158" w:rsidRDefault="00010158" w:rsidP="00010158">
      <w:pPr>
        <w:pStyle w:val="4"/>
        <w:shd w:val="clear" w:color="auto" w:fill="auto"/>
        <w:spacing w:line="322" w:lineRule="exact"/>
        <w:ind w:right="78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 «</w:t>
      </w:r>
      <w:r w:rsidR="006567C2">
        <w:rPr>
          <w:sz w:val="28"/>
          <w:szCs w:val="28"/>
        </w:rPr>
        <w:t>Информационные технологии и математическая статистика в физической культуре и спорте</w:t>
      </w:r>
      <w:r>
        <w:rPr>
          <w:sz w:val="28"/>
          <w:szCs w:val="28"/>
        </w:rPr>
        <w:t>»</w:t>
      </w:r>
    </w:p>
    <w:p w14:paraId="33AFF1FA" w14:textId="77777777" w:rsidR="00010158" w:rsidRDefault="00010158" w:rsidP="00010158">
      <w:pPr>
        <w:pStyle w:val="4"/>
        <w:shd w:val="clear" w:color="auto" w:fill="auto"/>
        <w:spacing w:line="322" w:lineRule="exact"/>
        <w:ind w:right="780" w:firstLine="0"/>
        <w:jc w:val="center"/>
      </w:pPr>
    </w:p>
    <w:p w14:paraId="7FE2D018" w14:textId="77777777" w:rsidR="00010158" w:rsidRDefault="00010158" w:rsidP="00010158">
      <w:pPr>
        <w:widowControl w:val="0"/>
        <w:spacing w:after="246" w:line="2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bookmark21"/>
      <w:r w:rsidRPr="006542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ВОПРОСЫ</w:t>
      </w:r>
      <w:bookmarkEnd w:id="0"/>
    </w:p>
    <w:p w14:paraId="3B56257A" w14:textId="77777777" w:rsidR="00EF0AE3" w:rsidRPr="00EF0AE3" w:rsidRDefault="00EF0AE3" w:rsidP="00EF0AE3">
      <w:pPr>
        <w:widowControl w:val="0"/>
        <w:tabs>
          <w:tab w:val="left" w:pos="0"/>
          <w:tab w:val="right" w:pos="10206"/>
        </w:tabs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1. Шкалы измерений качественных признаков: характеристика, примеры, допустимые преобразования, возможные арифметические операции.</w:t>
      </w:r>
    </w:p>
    <w:p w14:paraId="72E87D6D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2. Шкалы измерений количественных признаков: характеристика, примеры, допустимые преобразования, возможные арифметические операции.</w:t>
      </w:r>
    </w:p>
    <w:p w14:paraId="5C20C312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3. Порядок перевода показателей из шкалы отношений или интервалов в порядковую шкалу, из порядковой шкалы - в шкалу наименований.</w:t>
      </w:r>
    </w:p>
    <w:p w14:paraId="6FE868C5" w14:textId="77777777" w:rsidR="00EF0AE3" w:rsidRPr="00EF0AE3" w:rsidRDefault="00EF0AE3" w:rsidP="00EF0AE3">
      <w:pPr>
        <w:widowControl w:val="0"/>
        <w:tabs>
          <w:tab w:val="left" w:pos="10206"/>
        </w:tabs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4. Математическая статистика. Основные задачи математической статистики в спорте.</w:t>
      </w:r>
    </w:p>
    <w:p w14:paraId="42084899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5. Статистическая совокупность, статистические ряды, источники получения статистических данных.</w:t>
      </w:r>
    </w:p>
    <w:p w14:paraId="52D5F950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6. Подготовка статистического наблюдения. Способы представления статистических данных.</w:t>
      </w:r>
    </w:p>
    <w:p w14:paraId="75CA42D5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7. Среднее арифметическое значение, его свойства. Среднее взвешенное значение.</w:t>
      </w:r>
    </w:p>
    <w:p w14:paraId="6B72DE3C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8. Формы средних величин, их применение.</w:t>
      </w:r>
    </w:p>
    <w:p w14:paraId="30C4A38D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9. Вариация массовых явлений. Вариационных ряд. Плотность распределения.</w:t>
      </w:r>
    </w:p>
    <w:p w14:paraId="02C32687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10. Структурные характеристики вариационного ряда.</w:t>
      </w:r>
    </w:p>
    <w:p w14:paraId="13A9B567" w14:textId="77777777" w:rsidR="00EF0AE3" w:rsidRPr="00EF0AE3" w:rsidRDefault="00EF0AE3" w:rsidP="00EF0AE3">
      <w:pPr>
        <w:widowControl w:val="0"/>
        <w:numPr>
          <w:ilvl w:val="0"/>
          <w:numId w:val="1"/>
        </w:numPr>
        <w:tabs>
          <w:tab w:val="left" w:pos="994"/>
          <w:tab w:val="left" w:pos="1020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Показатели вариации, их применение.</w:t>
      </w:r>
    </w:p>
    <w:p w14:paraId="70A0F846" w14:textId="77777777" w:rsidR="00EF0AE3" w:rsidRPr="00EF0AE3" w:rsidRDefault="00EF0AE3" w:rsidP="00EF0AE3">
      <w:pPr>
        <w:widowControl w:val="0"/>
        <w:tabs>
          <w:tab w:val="left" w:pos="994"/>
          <w:tab w:val="left" w:pos="10206"/>
        </w:tabs>
        <w:spacing w:after="0" w:line="240" w:lineRule="auto"/>
        <w:ind w:left="-142"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12.  Объём генеральной и выборочной совокупностей. Оценка объёма выборки.</w:t>
      </w:r>
    </w:p>
    <w:p w14:paraId="6A618DB0" w14:textId="77777777" w:rsidR="00EF0AE3" w:rsidRPr="00EF0AE3" w:rsidRDefault="00EF0AE3" w:rsidP="00EF0AE3">
      <w:pPr>
        <w:widowControl w:val="0"/>
        <w:numPr>
          <w:ilvl w:val="0"/>
          <w:numId w:val="2"/>
        </w:numPr>
        <w:tabs>
          <w:tab w:val="left" w:pos="1020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Виды выборки, способы отбора.</w:t>
      </w:r>
    </w:p>
    <w:p w14:paraId="3B85874F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14. Выборочное значение средней величины. Стандартная ошибка выборочной средней.</w:t>
      </w:r>
    </w:p>
    <w:p w14:paraId="0CA4AA88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15. Соотношение между выборочной и генеральной дисперсией.</w:t>
      </w:r>
    </w:p>
    <w:p w14:paraId="242EEC2A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16. Ошибка выборочной относительной величины. Доверительный интервал относительной величины.</w:t>
      </w:r>
    </w:p>
    <w:p w14:paraId="3726C90C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17. Проектирование выборочного обследования в физической культуре и спорте.</w:t>
      </w:r>
    </w:p>
    <w:p w14:paraId="65FB9744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18. Понятие статистической гипотезы. Виды гипотез. Правила выдвижения статистических гипотез.</w:t>
      </w:r>
    </w:p>
    <w:p w14:paraId="7FE6F799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19.  Понятие статистического критерия. Виды критериев.</w:t>
      </w:r>
    </w:p>
    <w:p w14:paraId="5AB59800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20. Этапы проверки статистических гипотез.</w:t>
      </w:r>
    </w:p>
    <w:p w14:paraId="039515BD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21. Ошибочные решения при проверке гипотез.</w:t>
      </w:r>
    </w:p>
    <w:p w14:paraId="096FB00E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22. Альтернативные гипотезы. Виды критической области. Критические точки.</w:t>
      </w:r>
    </w:p>
    <w:p w14:paraId="1CC1CC00" w14:textId="77777777" w:rsidR="00EF0AE3" w:rsidRPr="00EF0AE3" w:rsidRDefault="00EF0AE3" w:rsidP="00EF0AE3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23. Критерий хи-квадрат. Его использование для проверки гипотез о распределении.</w:t>
      </w:r>
    </w:p>
    <w:p w14:paraId="51BBD758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24. Критерий хи-квадрат. Его использование для проверки гипотезы о связи.</w:t>
      </w:r>
    </w:p>
    <w:p w14:paraId="2E411F6A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25. Условие и порядок применения критерия Стьюдента для сравнения средних величин.</w:t>
      </w:r>
    </w:p>
    <w:p w14:paraId="135EF430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26. Непараметрические критерии. Их достоинства и недостатки.</w:t>
      </w:r>
    </w:p>
    <w:p w14:paraId="3CCA7E46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27. Критерий </w:t>
      </w:r>
      <w:proofErr w:type="spellStart"/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Уилкоксона</w:t>
      </w:r>
      <w:proofErr w:type="spellEnd"/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для попарно-зависимых выборок. Его применение в спортивных исследованиях.</w:t>
      </w:r>
    </w:p>
    <w:p w14:paraId="3F5B1D0B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28. Критерий Манна - Уитни для независимых выборок. Его применение в спортивных исследованиях.</w:t>
      </w:r>
    </w:p>
    <w:p w14:paraId="25761221" w14:textId="77777777" w:rsidR="00EF0AE3" w:rsidRPr="00EF0AE3" w:rsidRDefault="00EF0AE3" w:rsidP="00EF0AE3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29. Критерий </w:t>
      </w:r>
      <w:proofErr w:type="spellStart"/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Краскала</w:t>
      </w:r>
      <w:proofErr w:type="spellEnd"/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Уоллиса</w:t>
      </w:r>
      <w:proofErr w:type="spellEnd"/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для сравнения двух и более независимых выборок. Его применение в спортивных исследованиях.</w:t>
      </w:r>
    </w:p>
    <w:p w14:paraId="3DA23B61" w14:textId="77777777" w:rsidR="00EF0AE3" w:rsidRPr="00EF0AE3" w:rsidRDefault="00EF0AE3" w:rsidP="00EF0AE3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30. Индивидуальная экспертиза. Особенности ее проведения. Заключение эксперта.</w:t>
      </w:r>
    </w:p>
    <w:p w14:paraId="13CCC558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31. Коллективная экспертиза. Карта оценки объекта экспертизы.</w:t>
      </w:r>
    </w:p>
    <w:p w14:paraId="31BB70ED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32. Метод </w:t>
      </w:r>
      <w:proofErr w:type="spellStart"/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Дельфи</w:t>
      </w:r>
      <w:proofErr w:type="spellEnd"/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 История метода и современное применение.</w:t>
      </w:r>
    </w:p>
    <w:p w14:paraId="7EE7F129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33. Метод сценариев, мозговой штурм.</w:t>
      </w:r>
    </w:p>
    <w:p w14:paraId="231BB386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34. Основные этапы проведения экспертизы.</w:t>
      </w:r>
    </w:p>
    <w:p w14:paraId="78C2D872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35. Критерии подбора экспертов.</w:t>
      </w:r>
    </w:p>
    <w:p w14:paraId="65F6732A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36. Особенности принятия решения лицом, принимающим решения, на основе экспертных оценок.</w:t>
      </w:r>
    </w:p>
    <w:p w14:paraId="3AAD05DF" w14:textId="77777777" w:rsidR="00EF0AE3" w:rsidRPr="00EF0AE3" w:rsidRDefault="00EF0AE3" w:rsidP="00EF0AE3">
      <w:pPr>
        <w:widowControl w:val="0"/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37. Методы проведения опроса и анализа экспертных мнений.</w:t>
      </w:r>
    </w:p>
    <w:p w14:paraId="1AC72045" w14:textId="77777777" w:rsidR="00EF0AE3" w:rsidRPr="00EF0AE3" w:rsidRDefault="00EF0AE3" w:rsidP="00EF0AE3">
      <w:pPr>
        <w:widowControl w:val="0"/>
        <w:tabs>
          <w:tab w:val="left" w:pos="10206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38. Определение согласованности мнений экспертов. Ранговый коэффициент корреляции </w:t>
      </w:r>
      <w:proofErr w:type="spellStart"/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Спирмена</w:t>
      </w:r>
      <w:proofErr w:type="spellEnd"/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. Коэффициент </w:t>
      </w:r>
      <w:proofErr w:type="spellStart"/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конкордации</w:t>
      </w:r>
      <w:proofErr w:type="spellEnd"/>
      <w:r w:rsidRPr="00EF0AE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14:paraId="642DABE4" w14:textId="77777777" w:rsidR="00010158" w:rsidRPr="00010158" w:rsidRDefault="00010158" w:rsidP="00010158">
      <w:pPr>
        <w:widowControl w:val="0"/>
        <w:spacing w:after="246" w:line="270" w:lineRule="exac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14:paraId="472825D7" w14:textId="77777777" w:rsidR="00716C8B" w:rsidRDefault="00716C8B"/>
    <w:sectPr w:rsidR="0071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F2871"/>
    <w:multiLevelType w:val="hybridMultilevel"/>
    <w:tmpl w:val="1032AC2C"/>
    <w:lvl w:ilvl="0" w:tplc="DE4C95B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1644EA"/>
    <w:multiLevelType w:val="hybridMultilevel"/>
    <w:tmpl w:val="E946BE7A"/>
    <w:lvl w:ilvl="0" w:tplc="6F4C34E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3C9"/>
    <w:rsid w:val="00010158"/>
    <w:rsid w:val="001E6AC9"/>
    <w:rsid w:val="00531F06"/>
    <w:rsid w:val="006567C2"/>
    <w:rsid w:val="00716C8B"/>
    <w:rsid w:val="00772988"/>
    <w:rsid w:val="008A4FF1"/>
    <w:rsid w:val="00A432BA"/>
    <w:rsid w:val="00BE3C9A"/>
    <w:rsid w:val="00C06FD3"/>
    <w:rsid w:val="00C103C9"/>
    <w:rsid w:val="00D56337"/>
    <w:rsid w:val="00EF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CBF7"/>
  <w15:chartTrackingRefBased/>
  <w15:docId w15:val="{63116055-965A-475B-802C-125649A4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0101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010158"/>
    <w:pPr>
      <w:widowControl w:val="0"/>
      <w:shd w:val="clear" w:color="auto" w:fill="FFFFFF"/>
      <w:spacing w:after="0" w:line="341" w:lineRule="exact"/>
      <w:ind w:hanging="78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1E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М. Жигачева</dc:creator>
  <cp:keywords/>
  <dc:description/>
  <cp:lastModifiedBy>Олег Санько</cp:lastModifiedBy>
  <cp:revision>11</cp:revision>
  <cp:lastPrinted>2021-03-24T05:18:00Z</cp:lastPrinted>
  <dcterms:created xsi:type="dcterms:W3CDTF">2019-06-20T08:27:00Z</dcterms:created>
  <dcterms:modified xsi:type="dcterms:W3CDTF">2024-09-25T17:38:00Z</dcterms:modified>
</cp:coreProperties>
</file>